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C20C2E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C20C2E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C20C2E">
        <w:rPr>
          <w:rFonts w:ascii="Calibri" w:hAnsi="Calibri" w:cs="Calibri"/>
          <w:b/>
          <w:bCs/>
          <w:sz w:val="18"/>
          <w:szCs w:val="18"/>
        </w:rPr>
        <w:t>ALTAMIRA</w:t>
      </w:r>
      <w:r w:rsidRPr="00C20C2E">
        <w:rPr>
          <w:rFonts w:ascii="Calibri" w:hAnsi="Calibri" w:cs="Calibri"/>
          <w:b/>
          <w:bCs/>
          <w:sz w:val="18"/>
          <w:szCs w:val="18"/>
        </w:rPr>
        <w:t>/PA</w:t>
      </w:r>
    </w:p>
    <w:p w14:paraId="5E03D747" w14:textId="00490242" w:rsidR="00C20C2E" w:rsidRPr="00C20C2E" w:rsidRDefault="00C20C2E" w:rsidP="00C20C2E">
      <w:pPr>
        <w:jc w:val="center"/>
        <w:rPr>
          <w:rFonts w:ascii="Calibri" w:hAnsi="Calibri" w:cs="Calibri"/>
          <w:b/>
          <w:sz w:val="18"/>
          <w:szCs w:val="18"/>
        </w:rPr>
      </w:pPr>
      <w:r w:rsidRPr="00C20C2E">
        <w:rPr>
          <w:rFonts w:ascii="Calibri" w:hAnsi="Calibri" w:cs="Calibri"/>
          <w:b/>
          <w:sz w:val="18"/>
          <w:szCs w:val="18"/>
        </w:rPr>
        <w:t>2º ADITIVO DE PRAZO – P.E. Nº 008/2024</w:t>
      </w:r>
    </w:p>
    <w:p w14:paraId="5F16D8EC" w14:textId="35138BCB" w:rsidR="00394108" w:rsidRPr="00C20C2E" w:rsidRDefault="00C20C2E" w:rsidP="00747BBB">
      <w:pPr>
        <w:jc w:val="both"/>
        <w:rPr>
          <w:rFonts w:ascii="Calibri" w:hAnsi="Calibri" w:cs="Calibri"/>
          <w:sz w:val="18"/>
          <w:szCs w:val="18"/>
        </w:rPr>
      </w:pPr>
      <w:r w:rsidRPr="00C20C2E">
        <w:rPr>
          <w:rFonts w:ascii="Calibri" w:hAnsi="Calibri" w:cs="Calibri"/>
          <w:b/>
          <w:bCs/>
          <w:sz w:val="18"/>
          <w:szCs w:val="18"/>
        </w:rPr>
        <w:t>CONTRATANTE: FUNDO MUNICIPAL DE SAÚDE. CONTRATADA: ALTAMED DISTRIBUIDORA DE MEDICAMENTOS LTDA. CNPJ: 21.581.445/0001-82. Contrato nº 25-0130-001. Objeto: Prorrogação de Prazo de vigência contratual, Contratação de empresa especializada para o fornecimento de materiais e insumos odontológicos, com objetivos de atender as necessidades dos atendimentos nas unidades básica de saúde -UBS, equipe de saúde bucal – ESB, Centro Especializado em Odontologia – CEO e unidades de saúde que realizam procedimento que utilizam esse material vinculadas a Secretaria Municipal de Saúde de Altamira/PA. vigência 01/11/2025 a 01/05/2026. Ass</w:t>
      </w:r>
      <w:r w:rsidRPr="00C20C2E">
        <w:rPr>
          <w:rFonts w:ascii="Calibri" w:hAnsi="Calibri" w:cs="Calibri"/>
          <w:b/>
          <w:bCs/>
          <w:sz w:val="18"/>
          <w:szCs w:val="18"/>
        </w:rPr>
        <w:t>.</w:t>
      </w:r>
      <w:r w:rsidRPr="00C20C2E">
        <w:rPr>
          <w:rFonts w:ascii="Calibri" w:hAnsi="Calibri" w:cs="Calibri"/>
          <w:b/>
          <w:bCs/>
          <w:sz w:val="18"/>
          <w:szCs w:val="18"/>
        </w:rPr>
        <w:t>: Altamira/PA, 22/10/2025</w:t>
      </w:r>
      <w:r w:rsidR="00394108" w:rsidRPr="00C20C2E">
        <w:rPr>
          <w:rFonts w:ascii="Calibri" w:hAnsi="Calibri" w:cs="Calibri"/>
          <w:sz w:val="18"/>
          <w:szCs w:val="18"/>
        </w:rPr>
        <w:t xml:space="preserve">. </w:t>
      </w:r>
      <w:r w:rsidR="00906381" w:rsidRPr="00C20C2E">
        <w:rPr>
          <w:rFonts w:ascii="Calibri" w:hAnsi="Calibri" w:cs="Calibri"/>
          <w:sz w:val="18"/>
          <w:szCs w:val="18"/>
        </w:rPr>
        <w:t xml:space="preserve"> </w:t>
      </w:r>
      <w:r w:rsidR="00747BBB" w:rsidRPr="00C20C2E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C20C2E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C20C2E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24E5D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20C2E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2026-01-23T18:39:00Z</dcterms:modified>
</cp:coreProperties>
</file>